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71D2E">
        <w:rPr>
          <w:rFonts w:ascii="Times New Roman" w:hAnsi="Times New Roman" w:cs="Times New Roman"/>
        </w:rPr>
        <w:t>Муниципальное автономное учреждение дополнительного образования</w:t>
      </w: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71D2E">
        <w:rPr>
          <w:rFonts w:ascii="Times New Roman" w:hAnsi="Times New Roman" w:cs="Times New Roman"/>
        </w:rPr>
        <w:t>Центр дополнительного образования</w:t>
      </w: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Default="00612667" w:rsidP="0061266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12667" w:rsidRDefault="00612667" w:rsidP="0061266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12667" w:rsidRDefault="00612667" w:rsidP="0061266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71D2E">
        <w:rPr>
          <w:rFonts w:ascii="Times New Roman" w:hAnsi="Times New Roman" w:cs="Times New Roman"/>
          <w:sz w:val="36"/>
          <w:szCs w:val="36"/>
        </w:rPr>
        <w:t>методическая</w:t>
      </w:r>
      <w:r w:rsidRPr="00171D2E">
        <w:rPr>
          <w:rFonts w:ascii="Times New Roman" w:hAnsi="Times New Roman" w:cs="Times New Roman"/>
        </w:rPr>
        <w:t xml:space="preserve"> </w:t>
      </w:r>
      <w:r w:rsidRPr="00171D2E">
        <w:rPr>
          <w:rFonts w:ascii="Times New Roman" w:hAnsi="Times New Roman" w:cs="Times New Roman"/>
          <w:sz w:val="36"/>
          <w:szCs w:val="36"/>
        </w:rPr>
        <w:t>разработка</w:t>
      </w: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F57B57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Декоративный натюрморт</w:t>
      </w: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ind w:left="5529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ind w:left="5529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ind w:left="5529"/>
        <w:rPr>
          <w:rFonts w:ascii="Times New Roman" w:hAnsi="Times New Roman" w:cs="Times New Roman"/>
        </w:rPr>
      </w:pPr>
    </w:p>
    <w:p w:rsidR="00612667" w:rsidRDefault="00612667" w:rsidP="00612667">
      <w:pPr>
        <w:spacing w:after="0" w:line="240" w:lineRule="auto"/>
        <w:ind w:left="5529"/>
        <w:rPr>
          <w:rFonts w:ascii="Times New Roman" w:hAnsi="Times New Roman" w:cs="Times New Roman"/>
        </w:rPr>
      </w:pPr>
      <w:r w:rsidRPr="00171D2E">
        <w:rPr>
          <w:rFonts w:ascii="Times New Roman" w:hAnsi="Times New Roman" w:cs="Times New Roman"/>
        </w:rPr>
        <w:t xml:space="preserve">Автор: Шестакова Екатерина </w:t>
      </w:r>
    </w:p>
    <w:p w:rsidR="00612667" w:rsidRPr="00171D2E" w:rsidRDefault="00612667" w:rsidP="00612667">
      <w:pPr>
        <w:spacing w:after="0" w:line="240" w:lineRule="auto"/>
        <w:ind w:left="5529"/>
        <w:rPr>
          <w:rFonts w:ascii="Times New Roman" w:hAnsi="Times New Roman" w:cs="Times New Roman"/>
        </w:rPr>
      </w:pPr>
      <w:r w:rsidRPr="00171D2E">
        <w:rPr>
          <w:rFonts w:ascii="Times New Roman" w:hAnsi="Times New Roman" w:cs="Times New Roman"/>
        </w:rPr>
        <w:t xml:space="preserve">Сергеевна, </w:t>
      </w:r>
    </w:p>
    <w:p w:rsidR="00612667" w:rsidRDefault="00612667" w:rsidP="00612667">
      <w:pPr>
        <w:spacing w:after="0" w:line="240" w:lineRule="auto"/>
        <w:ind w:left="5529"/>
        <w:rPr>
          <w:rFonts w:ascii="Times New Roman" w:hAnsi="Times New Roman" w:cs="Times New Roman"/>
        </w:rPr>
      </w:pPr>
      <w:r w:rsidRPr="00171D2E">
        <w:rPr>
          <w:rFonts w:ascii="Times New Roman" w:hAnsi="Times New Roman" w:cs="Times New Roman"/>
        </w:rPr>
        <w:t xml:space="preserve">педагог </w:t>
      </w:r>
      <w:proofErr w:type="gramStart"/>
      <w:r w:rsidRPr="00171D2E">
        <w:rPr>
          <w:rFonts w:ascii="Times New Roman" w:hAnsi="Times New Roman" w:cs="Times New Roman"/>
        </w:rPr>
        <w:t>дополнительного</w:t>
      </w:r>
      <w:proofErr w:type="gramEnd"/>
      <w:r w:rsidRPr="00171D2E">
        <w:rPr>
          <w:rFonts w:ascii="Times New Roman" w:hAnsi="Times New Roman" w:cs="Times New Roman"/>
        </w:rPr>
        <w:t xml:space="preserve"> </w:t>
      </w:r>
    </w:p>
    <w:p w:rsidR="00612667" w:rsidRPr="00171D2E" w:rsidRDefault="00612667" w:rsidP="00612667">
      <w:pPr>
        <w:spacing w:after="0" w:line="240" w:lineRule="auto"/>
        <w:ind w:left="5529"/>
        <w:rPr>
          <w:rFonts w:ascii="Times New Roman" w:hAnsi="Times New Roman" w:cs="Times New Roman"/>
        </w:rPr>
      </w:pPr>
      <w:r w:rsidRPr="00171D2E">
        <w:rPr>
          <w:rFonts w:ascii="Times New Roman" w:hAnsi="Times New Roman" w:cs="Times New Roman"/>
        </w:rPr>
        <w:t>образования</w:t>
      </w: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2667" w:rsidRPr="00171D2E" w:rsidRDefault="00612667" w:rsidP="0061266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Сухой Лог 2022</w:t>
      </w:r>
    </w:p>
    <w:p w:rsidR="00612667" w:rsidRDefault="00612667" w:rsidP="0061266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2667" w:rsidRPr="006A3926" w:rsidRDefault="00612667" w:rsidP="0061266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926">
        <w:rPr>
          <w:rFonts w:ascii="Times New Roman" w:hAnsi="Times New Roman" w:cs="Times New Roman"/>
          <w:b/>
          <w:sz w:val="24"/>
          <w:szCs w:val="24"/>
        </w:rPr>
        <w:lastRenderedPageBreak/>
        <w:t>Объединение «Изобразительное искусство»</w:t>
      </w:r>
    </w:p>
    <w:p w:rsidR="00612667" w:rsidRPr="006A3926" w:rsidRDefault="00612667" w:rsidP="0061266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926">
        <w:rPr>
          <w:rFonts w:ascii="Times New Roman" w:hAnsi="Times New Roman" w:cs="Times New Roman"/>
          <w:b/>
          <w:sz w:val="24"/>
          <w:szCs w:val="24"/>
        </w:rPr>
        <w:t>Возраст обучающихся: 5-12 лет</w:t>
      </w:r>
    </w:p>
    <w:p w:rsidR="00612667" w:rsidRPr="006A3926" w:rsidRDefault="00612667" w:rsidP="006126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926">
        <w:rPr>
          <w:rFonts w:ascii="Times New Roman" w:hAnsi="Times New Roman" w:cs="Times New Roman"/>
          <w:b/>
          <w:sz w:val="24"/>
          <w:szCs w:val="24"/>
        </w:rPr>
        <w:t>Тема:</w:t>
      </w:r>
      <w:r w:rsidR="00F57B57">
        <w:rPr>
          <w:rFonts w:ascii="Times New Roman" w:hAnsi="Times New Roman" w:cs="Times New Roman"/>
          <w:sz w:val="24"/>
          <w:szCs w:val="24"/>
        </w:rPr>
        <w:t xml:space="preserve"> Декоративный натюрморт</w:t>
      </w:r>
    </w:p>
    <w:p w:rsidR="00612667" w:rsidRPr="006A3926" w:rsidRDefault="00612667" w:rsidP="0061266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A3926">
        <w:rPr>
          <w:b/>
        </w:rPr>
        <w:t>Цель:</w:t>
      </w:r>
      <w:r w:rsidRPr="006A3926">
        <w:rPr>
          <w:color w:val="000000"/>
          <w:shd w:val="clear" w:color="auto" w:fill="FFFFFF"/>
        </w:rPr>
        <w:t xml:space="preserve"> </w:t>
      </w:r>
      <w:r w:rsidR="00F57B57">
        <w:rPr>
          <w:color w:val="000000"/>
          <w:shd w:val="clear" w:color="auto" w:fill="FFFFFF"/>
        </w:rPr>
        <w:t>вызвать интерес к декоративному рисованию</w:t>
      </w:r>
    </w:p>
    <w:p w:rsidR="00612667" w:rsidRPr="006A3926" w:rsidRDefault="00612667" w:rsidP="006126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92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12667" w:rsidRPr="006A3926" w:rsidRDefault="00612667" w:rsidP="006126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A3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57B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развитие фантазии и воображения детей</w:t>
      </w:r>
      <w:r w:rsidRPr="006A39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2908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A3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F57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творческих способностей</w:t>
      </w:r>
      <w:r w:rsidRPr="006A3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6A392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57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воспитание интереса к декоративной технике рисования</w:t>
      </w:r>
      <w:r w:rsidRPr="006A3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612667" w:rsidRPr="006A3926" w:rsidRDefault="00612667" w:rsidP="006126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926">
        <w:rPr>
          <w:rFonts w:ascii="Times New Roman" w:hAnsi="Times New Roman" w:cs="Times New Roman"/>
          <w:b/>
          <w:sz w:val="24"/>
          <w:szCs w:val="24"/>
        </w:rPr>
        <w:t>Форма проведения занятия</w:t>
      </w:r>
      <w:r w:rsidRPr="006A3926">
        <w:rPr>
          <w:rFonts w:ascii="Times New Roman" w:hAnsi="Times New Roman" w:cs="Times New Roman"/>
          <w:sz w:val="24"/>
          <w:szCs w:val="24"/>
        </w:rPr>
        <w:t>: индивидуальная работа.</w:t>
      </w:r>
    </w:p>
    <w:p w:rsidR="00612667" w:rsidRPr="006A3926" w:rsidRDefault="00612667" w:rsidP="006126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3926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6A3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альбомный лист акварельной бумаги, простой карандаш, гуашь, кисточка, </w:t>
      </w:r>
      <w:r w:rsidR="00F57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клей ПВА, </w:t>
      </w:r>
      <w:r w:rsidRPr="006A3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вода.</w:t>
      </w:r>
    </w:p>
    <w:p w:rsid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715000" cy="7620000"/>
            <wp:effectExtent l="19050" t="0" r="0" b="0"/>
            <wp:docPr id="1" name="Рисунок 1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715000" cy="4286250"/>
            <wp:effectExtent l="19050" t="0" r="0" b="0"/>
            <wp:docPr id="2" name="Рисунок 2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color w:val="000000"/>
        </w:rPr>
        <w:t>1. Для начала простым карандашом на формате А-3 нарисуем линию стола, на котором будет стоять натюрморт, и «скелет» для вазы. К построению натюрморта следует относиться очень серьезно, так как от основы (рисунка) будет напрямую зависеть конечный результат работы:</w:t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noProof/>
          <w:color w:val="000000"/>
        </w:rPr>
        <w:drawing>
          <wp:inline distT="0" distB="0" distL="0" distR="0">
            <wp:extent cx="5715000" cy="7620000"/>
            <wp:effectExtent l="19050" t="0" r="0" b="0"/>
            <wp:docPr id="3" name="Рисунок 3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color w:val="000000"/>
        </w:rPr>
        <w:t>2. Далее соединяем точки построенного нами «скелета» вазы:</w:t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noProof/>
          <w:color w:val="000000"/>
        </w:rPr>
        <w:drawing>
          <wp:inline distT="0" distB="0" distL="0" distR="0">
            <wp:extent cx="5715000" cy="7620000"/>
            <wp:effectExtent l="19050" t="0" r="0" b="0"/>
            <wp:docPr id="4" name="Рисунок 4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color w:val="000000"/>
        </w:rPr>
        <w:t>3. И скругляем острые углы:</w:t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noProof/>
          <w:color w:val="000000"/>
        </w:rPr>
        <w:drawing>
          <wp:inline distT="0" distB="0" distL="0" distR="0">
            <wp:extent cx="5715000" cy="7620000"/>
            <wp:effectExtent l="19050" t="0" r="0" b="0"/>
            <wp:docPr id="5" name="Рисунок 5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color w:val="000000"/>
        </w:rPr>
        <w:t>4. Теперь прорисовываем эллипсы. Чем ближе эллипс к линии горизонта – тем менее он раскрыт, а чем дальше от нее – тем он круглее:</w:t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noProof/>
          <w:color w:val="000000"/>
        </w:rPr>
        <w:drawing>
          <wp:inline distT="0" distB="0" distL="0" distR="0">
            <wp:extent cx="5715000" cy="7620000"/>
            <wp:effectExtent l="19050" t="0" r="0" b="0"/>
            <wp:docPr id="6" name="Рисунок 6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color w:val="000000"/>
        </w:rPr>
        <w:t>5. И дорисовываем другие элементы натюрморта – у меня это фрукты (яблоки и сливы) и драпировка на дальнем плане:</w:t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noProof/>
          <w:color w:val="000000"/>
        </w:rPr>
        <w:drawing>
          <wp:inline distT="0" distB="0" distL="0" distR="0">
            <wp:extent cx="5715000" cy="7620000"/>
            <wp:effectExtent l="19050" t="0" r="0" b="0"/>
            <wp:docPr id="7" name="Рисунок 7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color w:val="000000"/>
        </w:rPr>
        <w:t>6. Теперь ненужные линии лучше стареть, чтобы дальше не запутаться в них (например, к ним относятся невидимые дальние линии эллипсов):</w:t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noProof/>
          <w:color w:val="000000"/>
        </w:rPr>
        <w:drawing>
          <wp:inline distT="0" distB="0" distL="0" distR="0">
            <wp:extent cx="5715000" cy="4286250"/>
            <wp:effectExtent l="19050" t="0" r="0" b="0"/>
            <wp:docPr id="8" name="Рисунок 8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color w:val="000000"/>
        </w:rPr>
        <w:t>7. А сейчас нам предстоит разделить все предметы будущего декоративного натюрморта на плоскости по следующему принципу: свет – полутень – тень – рефлекс.</w:t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noProof/>
          <w:color w:val="000000"/>
        </w:rPr>
        <w:drawing>
          <wp:inline distT="0" distB="0" distL="0" distR="0">
            <wp:extent cx="5715000" cy="7620000"/>
            <wp:effectExtent l="19050" t="0" r="0" b="0"/>
            <wp:docPr id="9" name="Рисунок 9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color w:val="000000"/>
        </w:rPr>
        <w:t>8. Последними штрихами в построении нашего натюрморта будет набросок рисунка на ткани, чтобы дальний план не был слишком пустым (я решила нарисовать различные по диаметру круги, которые соприкасаются друг с другом):</w:t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noProof/>
          <w:color w:val="000000"/>
        </w:rPr>
        <w:drawing>
          <wp:inline distT="0" distB="0" distL="0" distR="0">
            <wp:extent cx="5715000" cy="7620000"/>
            <wp:effectExtent l="19050" t="0" r="0" b="0"/>
            <wp:docPr id="10" name="Рисунок 10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color w:val="000000"/>
        </w:rPr>
        <w:t xml:space="preserve">9. После того как натюрморт построен, приступаем к работе гуашью. В моем декоративном натюрморте не будет плавных переходов цвета, я буду писать его по плоскостям, на которые мы ранее разделили предметы. Я решила нарисовать всю работу в теплых тонах. Начнем писать с дальней драпировки. На палитре смешиваем оттенки </w:t>
      </w:r>
      <w:proofErr w:type="gramStart"/>
      <w:r w:rsidRPr="00F57B57">
        <w:rPr>
          <w:color w:val="000000"/>
        </w:rPr>
        <w:t>розового</w:t>
      </w:r>
      <w:proofErr w:type="gramEnd"/>
      <w:r w:rsidRPr="00F57B57">
        <w:rPr>
          <w:color w:val="000000"/>
        </w:rPr>
        <w:t xml:space="preserve"> – от темного до светлого:</w:t>
      </w:r>
    </w:p>
    <w:p w:rsidR="00F57B57" w:rsidRPr="00F57B57" w:rsidRDefault="00F57B57" w:rsidP="00F57B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F57B57">
        <w:rPr>
          <w:noProof/>
          <w:color w:val="000000"/>
        </w:rPr>
        <w:drawing>
          <wp:inline distT="0" distB="0" distL="0" distR="0">
            <wp:extent cx="5715000" cy="4286250"/>
            <wp:effectExtent l="19050" t="0" r="0" b="0"/>
            <wp:docPr id="11" name="Рисунок 11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b/>
          <w:bCs/>
          <w:color w:val="371D10"/>
          <w:kern w:val="36"/>
          <w:sz w:val="24"/>
          <w:szCs w:val="24"/>
          <w:lang w:eastAsia="ru-RU"/>
        </w:rPr>
        <w:t>Как нарисовать натюрморт</w:t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Начинаем писать дальнюю драпировку. Сами круги я рисую более темным оттенком розового, а места где они пересекаются друг с другом более светлыми оттенками:</w:t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7620000"/>
            <wp:effectExtent l="19050" t="0" r="0" b="0"/>
            <wp:docPr id="254" name="Рисунок 254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Для вазы будем использовать оттенки коричневого цвета (темно-коричневый цвет и охра):</w:t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255" name="Рисунок 255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Пишем вазу так же по плоскостям:</w:t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7620000"/>
            <wp:effectExtent l="19050" t="0" r="0" b="0"/>
            <wp:docPr id="256" name="Рисунок 256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</w:t>
      </w:r>
      <w:proofErr w:type="gramStart"/>
      <w:r w:rsidRPr="00F5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готовим набор оттенков кораллового (или алого) для написания драпировки:</w:t>
      </w:r>
      <w:proofErr w:type="gramEnd"/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257" name="Рисунок 257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Пишем драпировку:</w:t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7620000"/>
            <wp:effectExtent l="19050" t="0" r="0" b="0"/>
            <wp:docPr id="258" name="Рисунок 258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Яблоки будут написаны желтыми оттенками (смешиваю желтый, белый и лимонный цвета):</w:t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259" name="Рисунок 259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7620000"/>
            <wp:effectExtent l="19050" t="0" r="0" b="0"/>
            <wp:docPr id="260" name="Рисунок 260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Сливы напишем темными оттенками бардового (смешиваю рубиновый и коричневый цвета):</w:t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261" name="Рисунок 261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7620000"/>
            <wp:effectExtent l="19050" t="0" r="0" b="0"/>
            <wp:docPr id="262" name="Рисунок 262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После того, как работа гуашью завершена, осталось добавить ярких линий в наш декоративный натюрморт – контурную обводку. Для этого я использую клей ПВА и черную гуашь. Клей очень важно использовать густой, чтобы он не растекался (чтобы он загустел его можно оставить открытым и подержать некоторое время – около часа). Черную гуашь добавляю прямо в баночку с клеем и тщательно перемешиваю.</w:t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263" name="Рисунок 263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 Обвожу предметы декоративного натюрморта по контуру:</w:t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264" name="Рисунок 264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19. Вот такой прекрасный декоративный натюрморт у нас получился. Чтобы декоративная обводка натюрморта затвердела, работе необходимо дать высохнуть – это займет около 2-х часов.</w:t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7620000"/>
            <wp:effectExtent l="19050" t="0" r="0" b="0"/>
            <wp:docPr id="265" name="Рисунок 265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 Готовый натюрморт можно оформить в рамку!</w:t>
      </w:r>
    </w:p>
    <w:p w:rsidR="00F57B57" w:rsidRPr="00F57B57" w:rsidRDefault="00F57B57" w:rsidP="00F57B5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7620000"/>
            <wp:effectExtent l="19050" t="0" r="0" b="0"/>
            <wp:docPr id="266" name="Рисунок 266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A1" w:rsidRPr="00F57B57" w:rsidRDefault="00B338A1">
      <w:pPr>
        <w:rPr>
          <w:rFonts w:ascii="Times New Roman" w:hAnsi="Times New Roman" w:cs="Times New Roman"/>
          <w:sz w:val="24"/>
          <w:szCs w:val="24"/>
        </w:rPr>
      </w:pPr>
    </w:p>
    <w:sectPr w:rsidR="00B338A1" w:rsidRPr="00F57B57" w:rsidSect="00B33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12667"/>
    <w:rsid w:val="00213B0A"/>
    <w:rsid w:val="00612667"/>
    <w:rsid w:val="00B338A1"/>
    <w:rsid w:val="00F57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667"/>
  </w:style>
  <w:style w:type="paragraph" w:styleId="1">
    <w:name w:val="heading 1"/>
    <w:basedOn w:val="a"/>
    <w:link w:val="10"/>
    <w:uiPriority w:val="9"/>
    <w:qFormat/>
    <w:rsid w:val="00F57B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2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7B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5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7B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57B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3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25</Pages>
  <Words>520</Words>
  <Characters>2968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Как нарисовать натюрморт</vt:lpstr>
    </vt:vector>
  </TitlesOfParts>
  <Company>SPecialiST RePack</Company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2022-03-20T18:13:00Z</dcterms:created>
  <dcterms:modified xsi:type="dcterms:W3CDTF">2022-03-20T19:20:00Z</dcterms:modified>
</cp:coreProperties>
</file>